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377"/>
        <w:gridCol w:w="1448"/>
        <w:gridCol w:w="1183"/>
        <w:gridCol w:w="1128"/>
        <w:gridCol w:w="1158"/>
        <w:gridCol w:w="1096"/>
        <w:gridCol w:w="56"/>
        <w:gridCol w:w="2675"/>
        <w:gridCol w:w="1300"/>
      </w:tblGrid>
      <w:tr w:rsidR="00E177B2" w:rsidRPr="00E177B2" w:rsidTr="00E177B2">
        <w:trPr>
          <w:trHeight w:val="399"/>
        </w:trPr>
        <w:tc>
          <w:tcPr>
            <w:tcW w:w="3495" w:type="dxa"/>
            <w:gridSpan w:val="4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b/>
                <w:sz w:val="20"/>
                <w:szCs w:val="20"/>
                <w:lang w:val="sr-Cyrl-CS" w:eastAsia="sr-Latn-CS"/>
              </w:rPr>
              <w:t>Име и презиме</w:t>
            </w:r>
          </w:p>
        </w:tc>
        <w:tc>
          <w:tcPr>
            <w:tcW w:w="7413" w:type="dxa"/>
            <w:gridSpan w:val="6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Ирена</w:t>
            </w:r>
            <w:r w:rsidR="00012FE9">
              <w:rPr>
                <w:rFonts w:eastAsia="Times New Roman"/>
                <w:sz w:val="20"/>
                <w:szCs w:val="20"/>
                <w:lang w:eastAsia="sr-Latn-CS"/>
              </w:rPr>
              <w:t xml:space="preserve"> </w:t>
            </w:r>
            <w:r w:rsidR="00012FE9">
              <w:rPr>
                <w:rFonts w:eastAsia="Times New Roman"/>
                <w:sz w:val="20"/>
                <w:szCs w:val="20"/>
                <w:lang w:val="sr-Cyrl-RS" w:eastAsia="sr-Latn-CS"/>
              </w:rPr>
              <w:t>Б.</w:t>
            </w:r>
            <w:bookmarkStart w:id="0" w:name="_GoBack"/>
            <w:bookmarkEnd w:id="0"/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 Голубовић-Илић</w:t>
            </w:r>
          </w:p>
        </w:tc>
      </w:tr>
      <w:tr w:rsidR="00E177B2" w:rsidRPr="00E177B2" w:rsidTr="00E177B2">
        <w:trPr>
          <w:trHeight w:val="399"/>
        </w:trPr>
        <w:tc>
          <w:tcPr>
            <w:tcW w:w="3495" w:type="dxa"/>
            <w:gridSpan w:val="4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b/>
                <w:sz w:val="20"/>
                <w:szCs w:val="20"/>
                <w:lang w:val="sr-Cyrl-CS" w:eastAsia="sr-Latn-CS"/>
              </w:rPr>
              <w:t>Звање</w:t>
            </w:r>
          </w:p>
        </w:tc>
        <w:tc>
          <w:tcPr>
            <w:tcW w:w="7413" w:type="dxa"/>
            <w:gridSpan w:val="6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Доцент</w:t>
            </w:r>
          </w:p>
        </w:tc>
      </w:tr>
      <w:tr w:rsidR="00E177B2" w:rsidRPr="00E177B2" w:rsidTr="00E177B2">
        <w:trPr>
          <w:trHeight w:val="399"/>
        </w:trPr>
        <w:tc>
          <w:tcPr>
            <w:tcW w:w="3495" w:type="dxa"/>
            <w:gridSpan w:val="4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b/>
                <w:sz w:val="20"/>
                <w:szCs w:val="20"/>
                <w:lang w:val="sr-Cyrl-CS" w:eastAsia="sr-Latn-CS"/>
              </w:rPr>
              <w:t>Ужа научна област</w:t>
            </w:r>
          </w:p>
        </w:tc>
        <w:tc>
          <w:tcPr>
            <w:tcW w:w="7413" w:type="dxa"/>
            <w:gridSpan w:val="6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Методика наставе природе и друштва</w:t>
            </w:r>
          </w:p>
        </w:tc>
      </w:tr>
      <w:tr w:rsidR="00E177B2" w:rsidRPr="00E177B2" w:rsidTr="00E177B2">
        <w:trPr>
          <w:trHeight w:val="399"/>
        </w:trPr>
        <w:tc>
          <w:tcPr>
            <w:tcW w:w="2312" w:type="dxa"/>
            <w:gridSpan w:val="3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b/>
                <w:sz w:val="20"/>
                <w:szCs w:val="20"/>
                <w:lang w:val="sr-Cyrl-CS" w:eastAsia="sr-Latn-CS"/>
              </w:rPr>
              <w:t>Академска каријера</w:t>
            </w:r>
          </w:p>
        </w:tc>
        <w:tc>
          <w:tcPr>
            <w:tcW w:w="1183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Година </w:t>
            </w:r>
          </w:p>
        </w:tc>
        <w:tc>
          <w:tcPr>
            <w:tcW w:w="3438" w:type="dxa"/>
            <w:gridSpan w:val="4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Институција </w:t>
            </w:r>
          </w:p>
        </w:tc>
        <w:tc>
          <w:tcPr>
            <w:tcW w:w="3975" w:type="dxa"/>
            <w:gridSpan w:val="2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Област </w:t>
            </w:r>
          </w:p>
        </w:tc>
      </w:tr>
      <w:tr w:rsidR="00E177B2" w:rsidRPr="00E177B2" w:rsidTr="00E177B2">
        <w:trPr>
          <w:trHeight w:val="399"/>
        </w:trPr>
        <w:tc>
          <w:tcPr>
            <w:tcW w:w="2312" w:type="dxa"/>
            <w:gridSpan w:val="3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Избор у звање</w:t>
            </w:r>
          </w:p>
        </w:tc>
        <w:tc>
          <w:tcPr>
            <w:tcW w:w="1183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2014.</w:t>
            </w:r>
          </w:p>
        </w:tc>
        <w:tc>
          <w:tcPr>
            <w:tcW w:w="3438" w:type="dxa"/>
            <w:gridSpan w:val="4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Факултет педагошких наука Универзитета у Крагујевцу, Јагодина</w:t>
            </w:r>
          </w:p>
        </w:tc>
        <w:tc>
          <w:tcPr>
            <w:tcW w:w="3975" w:type="dxa"/>
            <w:gridSpan w:val="2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Методика наставе природе и друштва</w:t>
            </w:r>
          </w:p>
        </w:tc>
      </w:tr>
      <w:tr w:rsidR="00E177B2" w:rsidRPr="00E177B2" w:rsidTr="00E177B2">
        <w:trPr>
          <w:trHeight w:val="399"/>
        </w:trPr>
        <w:tc>
          <w:tcPr>
            <w:tcW w:w="2312" w:type="dxa"/>
            <w:gridSpan w:val="3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Докторат</w:t>
            </w:r>
          </w:p>
        </w:tc>
        <w:tc>
          <w:tcPr>
            <w:tcW w:w="1183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2014.</w:t>
            </w:r>
          </w:p>
        </w:tc>
        <w:tc>
          <w:tcPr>
            <w:tcW w:w="3438" w:type="dxa"/>
            <w:gridSpan w:val="4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Филозофски факултет Универзитета у Новом Саду</w:t>
            </w:r>
          </w:p>
        </w:tc>
        <w:tc>
          <w:tcPr>
            <w:tcW w:w="3975" w:type="dxa"/>
            <w:gridSpan w:val="2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Методика наставе</w:t>
            </w:r>
          </w:p>
        </w:tc>
      </w:tr>
      <w:tr w:rsidR="00E177B2" w:rsidRPr="00E177B2" w:rsidTr="00E177B2">
        <w:trPr>
          <w:trHeight w:val="399"/>
        </w:trPr>
        <w:tc>
          <w:tcPr>
            <w:tcW w:w="2312" w:type="dxa"/>
            <w:gridSpan w:val="3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Диплома</w:t>
            </w:r>
          </w:p>
        </w:tc>
        <w:tc>
          <w:tcPr>
            <w:tcW w:w="1183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1998.</w:t>
            </w:r>
          </w:p>
        </w:tc>
        <w:tc>
          <w:tcPr>
            <w:tcW w:w="3438" w:type="dxa"/>
            <w:gridSpan w:val="4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Учитељски факултет Јагодина</w:t>
            </w:r>
          </w:p>
        </w:tc>
        <w:tc>
          <w:tcPr>
            <w:tcW w:w="3975" w:type="dxa"/>
            <w:gridSpan w:val="2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Методика наставе природе и друштва</w:t>
            </w:r>
          </w:p>
        </w:tc>
      </w:tr>
      <w:tr w:rsidR="00E177B2" w:rsidRPr="00E177B2" w:rsidTr="00E177B2">
        <w:trPr>
          <w:trHeight w:val="399"/>
        </w:trPr>
        <w:tc>
          <w:tcPr>
            <w:tcW w:w="10908" w:type="dxa"/>
            <w:gridSpan w:val="10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b/>
                <w:sz w:val="20"/>
                <w:szCs w:val="20"/>
                <w:lang w:val="sr-Cyrl-CS" w:eastAsia="sr-Latn-CS"/>
              </w:rPr>
              <w:t>Списак предмета које наставник држи у текућој школској години</w:t>
            </w:r>
          </w:p>
        </w:tc>
      </w:tr>
      <w:tr w:rsidR="00E177B2" w:rsidRPr="00E177B2" w:rsidTr="00E177B2">
        <w:trPr>
          <w:trHeight w:val="399"/>
        </w:trPr>
        <w:tc>
          <w:tcPr>
            <w:tcW w:w="864" w:type="dxa"/>
            <w:gridSpan w:val="2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Р.Б.</w:t>
            </w:r>
          </w:p>
        </w:tc>
        <w:tc>
          <w:tcPr>
            <w:tcW w:w="6013" w:type="dxa"/>
            <w:gridSpan w:val="5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iCs/>
                <w:sz w:val="20"/>
                <w:szCs w:val="20"/>
                <w:lang w:val="sr-Cyrl-CS" w:eastAsia="sr-Latn-CS"/>
              </w:rPr>
              <w:t>Назив предмета</w:t>
            </w:r>
          </w:p>
        </w:tc>
        <w:tc>
          <w:tcPr>
            <w:tcW w:w="4031" w:type="dxa"/>
            <w:gridSpan w:val="3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Врста студија</w:t>
            </w:r>
          </w:p>
        </w:tc>
      </w:tr>
      <w:tr w:rsidR="00E177B2" w:rsidRPr="00E177B2" w:rsidTr="00E177B2">
        <w:trPr>
          <w:trHeight w:val="399"/>
        </w:trPr>
        <w:tc>
          <w:tcPr>
            <w:tcW w:w="864" w:type="dxa"/>
            <w:gridSpan w:val="2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1.</w:t>
            </w:r>
          </w:p>
        </w:tc>
        <w:tc>
          <w:tcPr>
            <w:tcW w:w="6013" w:type="dxa"/>
            <w:gridSpan w:val="5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Методика наставе природе и друштва</w:t>
            </w:r>
          </w:p>
        </w:tc>
        <w:tc>
          <w:tcPr>
            <w:tcW w:w="4031" w:type="dxa"/>
            <w:gridSpan w:val="3"/>
            <w:vAlign w:val="center"/>
          </w:tcPr>
          <w:p w:rsidR="00E177B2" w:rsidRPr="00E177B2" w:rsidRDefault="003251CE" w:rsidP="003251C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>
              <w:rPr>
                <w:rFonts w:eastAsia="Times New Roman"/>
                <w:sz w:val="20"/>
                <w:szCs w:val="20"/>
                <w:lang w:val="sr-Cyrl-CS" w:eastAsia="sr-Latn-CS"/>
              </w:rPr>
              <w:t>ОАС</w:t>
            </w:r>
          </w:p>
        </w:tc>
      </w:tr>
      <w:tr w:rsidR="00E177B2" w:rsidRPr="00E177B2" w:rsidTr="00E177B2">
        <w:trPr>
          <w:trHeight w:val="399"/>
        </w:trPr>
        <w:tc>
          <w:tcPr>
            <w:tcW w:w="864" w:type="dxa"/>
            <w:gridSpan w:val="2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2.</w:t>
            </w:r>
          </w:p>
        </w:tc>
        <w:tc>
          <w:tcPr>
            <w:tcW w:w="6013" w:type="dxa"/>
            <w:gridSpan w:val="5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Методика упознавања околине</w:t>
            </w:r>
          </w:p>
        </w:tc>
        <w:tc>
          <w:tcPr>
            <w:tcW w:w="4031" w:type="dxa"/>
            <w:gridSpan w:val="3"/>
            <w:vAlign w:val="center"/>
          </w:tcPr>
          <w:p w:rsidR="00E177B2" w:rsidRPr="00E177B2" w:rsidRDefault="003251CE" w:rsidP="003251C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>
              <w:rPr>
                <w:rFonts w:eastAsia="Times New Roman"/>
                <w:sz w:val="20"/>
                <w:szCs w:val="20"/>
                <w:lang w:val="sr-Cyrl-CS" w:eastAsia="sr-Latn-CS"/>
              </w:rPr>
              <w:t>МАС</w:t>
            </w:r>
            <w:r w:rsidR="00E177B2"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 </w:t>
            </w:r>
          </w:p>
        </w:tc>
      </w:tr>
      <w:tr w:rsidR="00E177B2" w:rsidRPr="00E177B2" w:rsidTr="00E177B2">
        <w:trPr>
          <w:trHeight w:val="399"/>
        </w:trPr>
        <w:tc>
          <w:tcPr>
            <w:tcW w:w="864" w:type="dxa"/>
            <w:gridSpan w:val="2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3.</w:t>
            </w:r>
          </w:p>
        </w:tc>
        <w:tc>
          <w:tcPr>
            <w:tcW w:w="6013" w:type="dxa"/>
            <w:gridSpan w:val="5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Истраживачки приступ упознавању околине</w:t>
            </w:r>
          </w:p>
        </w:tc>
        <w:tc>
          <w:tcPr>
            <w:tcW w:w="4031" w:type="dxa"/>
            <w:gridSpan w:val="3"/>
            <w:vAlign w:val="center"/>
          </w:tcPr>
          <w:p w:rsidR="00E177B2" w:rsidRPr="00E177B2" w:rsidRDefault="003251CE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>
              <w:rPr>
                <w:rFonts w:eastAsia="Times New Roman"/>
                <w:sz w:val="20"/>
                <w:szCs w:val="20"/>
                <w:lang w:val="sr-Cyrl-CS" w:eastAsia="sr-Latn-CS"/>
              </w:rPr>
              <w:t>МАС</w:t>
            </w:r>
          </w:p>
        </w:tc>
      </w:tr>
      <w:tr w:rsidR="00E177B2" w:rsidRPr="00E177B2" w:rsidTr="00E177B2">
        <w:trPr>
          <w:trHeight w:val="399"/>
        </w:trPr>
        <w:tc>
          <w:tcPr>
            <w:tcW w:w="864" w:type="dxa"/>
            <w:gridSpan w:val="2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4.</w:t>
            </w:r>
          </w:p>
        </w:tc>
        <w:tc>
          <w:tcPr>
            <w:tcW w:w="6013" w:type="dxa"/>
            <w:gridSpan w:val="5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Методички практикум упознавања околине</w:t>
            </w:r>
          </w:p>
        </w:tc>
        <w:tc>
          <w:tcPr>
            <w:tcW w:w="4031" w:type="dxa"/>
            <w:gridSpan w:val="3"/>
            <w:vAlign w:val="center"/>
          </w:tcPr>
          <w:p w:rsidR="00E177B2" w:rsidRPr="00E177B2" w:rsidRDefault="003251CE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>
              <w:rPr>
                <w:rFonts w:eastAsia="Times New Roman"/>
                <w:sz w:val="20"/>
                <w:szCs w:val="20"/>
                <w:lang w:val="sr-Cyrl-CS" w:eastAsia="sr-Latn-CS"/>
              </w:rPr>
              <w:t>ОАС</w:t>
            </w:r>
          </w:p>
        </w:tc>
      </w:tr>
      <w:tr w:rsidR="00E177B2" w:rsidRPr="00E177B2" w:rsidTr="00E177B2">
        <w:trPr>
          <w:trHeight w:val="399"/>
        </w:trPr>
        <w:tc>
          <w:tcPr>
            <w:tcW w:w="10908" w:type="dxa"/>
            <w:gridSpan w:val="10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Најзначајнији радови </w:t>
            </w:r>
            <w:r w:rsidRPr="00E177B2">
              <w:rPr>
                <w:rFonts w:eastAsia="Times New Roman"/>
                <w:b/>
                <w:sz w:val="20"/>
                <w:szCs w:val="20"/>
                <w:lang w:val="sr-Cyrl-CS" w:eastAsia="sr-Latn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E177B2" w:rsidRPr="00E177B2" w:rsidTr="00E177B2">
        <w:trPr>
          <w:trHeight w:val="758"/>
        </w:trPr>
        <w:tc>
          <w:tcPr>
            <w:tcW w:w="487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1.</w:t>
            </w:r>
          </w:p>
        </w:tc>
        <w:tc>
          <w:tcPr>
            <w:tcW w:w="9121" w:type="dxa"/>
            <w:gridSpan w:val="8"/>
            <w:shd w:val="clear" w:color="auto" w:fill="auto"/>
            <w:vAlign w:val="center"/>
          </w:tcPr>
          <w:p w:rsidR="00E177B2" w:rsidRPr="00E177B2" w:rsidRDefault="00E177B2" w:rsidP="00E177B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val="sr-Cyrl-BA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Станковић, С., </w:t>
            </w:r>
            <w:proofErr w:type="spellStart"/>
            <w:r w:rsidRPr="00E177B2">
              <w:rPr>
                <w:rFonts w:eastAsia="Times New Roman"/>
                <w:b/>
                <w:sz w:val="20"/>
                <w:szCs w:val="20"/>
                <w:lang w:val="sr-Latn-CS" w:eastAsia="sr-Latn-CS"/>
              </w:rPr>
              <w:t>Голубовић</w:t>
            </w:r>
            <w:proofErr w:type="spellEnd"/>
            <w:r w:rsidRPr="00E177B2">
              <w:rPr>
                <w:rFonts w:eastAsia="Times New Roman"/>
                <w:b/>
                <w:sz w:val="20"/>
                <w:szCs w:val="20"/>
                <w:lang w:val="sr-Latn-CS" w:eastAsia="sr-Latn-CS"/>
              </w:rPr>
              <w:t xml:space="preserve"> – </w:t>
            </w:r>
            <w:proofErr w:type="spellStart"/>
            <w:r w:rsidRPr="00E177B2">
              <w:rPr>
                <w:rFonts w:eastAsia="Times New Roman"/>
                <w:b/>
                <w:sz w:val="20"/>
                <w:szCs w:val="20"/>
                <w:lang w:val="sr-Latn-CS" w:eastAsia="sr-Latn-CS"/>
              </w:rPr>
              <w:t>Илић</w:t>
            </w:r>
            <w:proofErr w:type="spellEnd"/>
            <w:r w:rsidRPr="00E177B2">
              <w:rPr>
                <w:rFonts w:eastAsia="Times New Roman"/>
                <w:b/>
                <w:sz w:val="20"/>
                <w:szCs w:val="20"/>
                <w:lang w:val="sr-Latn-CS" w:eastAsia="sr-Latn-CS"/>
              </w:rPr>
              <w:t>, И.</w:t>
            </w:r>
            <w:r w:rsidRPr="00E177B2">
              <w:rPr>
                <w:rFonts w:eastAsia="Times New Roman"/>
                <w:b/>
                <w:sz w:val="20"/>
                <w:szCs w:val="20"/>
                <w:lang w:val="sr-Cyrl-CS" w:eastAsia="sr-Latn-CS"/>
              </w:rPr>
              <w:t xml:space="preserve"> </w:t>
            </w: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(201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8</w:t>
            </w: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).</w:t>
            </w:r>
            <w:r w:rsidRPr="00E177B2">
              <w:rPr>
                <w:rFonts w:eastAsia="Times New Roman"/>
                <w:sz w:val="20"/>
                <w:szCs w:val="20"/>
                <w:lang w:val="sr-Latn-CS" w:eastAsia="en-GB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Осавремењавање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универзитетске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наставе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коришћењем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en-GB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нових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модела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учења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и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наставе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, 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>Зборник</w:t>
            </w:r>
            <w:proofErr w:type="spellEnd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>Филозофског</w:t>
            </w:r>
            <w:proofErr w:type="spellEnd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>факултета</w:t>
            </w:r>
            <w:proofErr w:type="spellEnd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 xml:space="preserve"> у 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>Косовској</w:t>
            </w:r>
            <w:proofErr w:type="spellEnd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>Митровици</w:t>
            </w:r>
            <w:proofErr w:type="spellEnd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>,</w:t>
            </w:r>
            <w:r w:rsidRPr="00E177B2">
              <w:rPr>
                <w:rFonts w:eastAsia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r w:rsidRPr="00E177B2">
              <w:rPr>
                <w:rFonts w:eastAsia="Times New Roman"/>
                <w:sz w:val="20"/>
                <w:szCs w:val="20"/>
                <w:shd w:val="clear" w:color="auto" w:fill="FFFFFF"/>
                <w:lang w:val="sr-Cyrl-BA" w:eastAsia="sr-Latn-CS"/>
              </w:rPr>
              <w:t xml:space="preserve">Вол. </w:t>
            </w:r>
            <w:r w:rsidRPr="00E177B2">
              <w:rPr>
                <w:rFonts w:eastAsia="Times New Roman"/>
                <w:sz w:val="20"/>
                <w:szCs w:val="20"/>
                <w:shd w:val="clear" w:color="auto" w:fill="FFFFFF"/>
                <w:lang w:val="sr-Latn-CS" w:eastAsia="sr-Latn-CS"/>
              </w:rPr>
              <w:t>XLVIII</w:t>
            </w:r>
            <w:r w:rsidRPr="00E177B2">
              <w:rPr>
                <w:rFonts w:eastAsia="Times New Roman"/>
                <w:sz w:val="20"/>
                <w:szCs w:val="20"/>
                <w:shd w:val="clear" w:color="auto" w:fill="FFFFFF"/>
                <w:lang w:val="sr-Cyrl-BA" w:eastAsia="sr-Latn-CS"/>
              </w:rPr>
              <w:t>, Бр.</w:t>
            </w:r>
            <w:r w:rsidRPr="00E177B2">
              <w:rPr>
                <w:rFonts w:eastAsia="Times New Roman"/>
                <w:sz w:val="20"/>
                <w:szCs w:val="20"/>
                <w:shd w:val="clear" w:color="auto" w:fill="FFFFFF"/>
                <w:lang w:val="sr-Latn-CS" w:eastAsia="sr-Latn-CS"/>
              </w:rPr>
              <w:t>1</w:t>
            </w:r>
            <w:r w:rsidRPr="00E177B2">
              <w:rPr>
                <w:rFonts w:eastAsia="Times New Roman"/>
                <w:sz w:val="20"/>
                <w:szCs w:val="20"/>
                <w:shd w:val="clear" w:color="auto" w:fill="FFFFFF"/>
                <w:lang w:val="sr-Cyrl-BA" w:eastAsia="sr-Latn-CS"/>
              </w:rPr>
              <w:t xml:space="preserve"> (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299-315</w:t>
            </w: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)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.</w:t>
            </w:r>
          </w:p>
        </w:tc>
        <w:tc>
          <w:tcPr>
            <w:tcW w:w="1300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ru-RU" w:eastAsia="sr-Latn-CS"/>
              </w:rPr>
              <w:t xml:space="preserve">М </w:t>
            </w:r>
            <w:r w:rsidRPr="00E177B2">
              <w:rPr>
                <w:rFonts w:eastAsia="Times New Roman"/>
                <w:sz w:val="20"/>
                <w:szCs w:val="20"/>
                <w:lang w:eastAsia="sr-Latn-CS"/>
              </w:rPr>
              <w:t>51</w:t>
            </w:r>
          </w:p>
        </w:tc>
      </w:tr>
      <w:tr w:rsidR="00E177B2" w:rsidRPr="00E177B2" w:rsidTr="00E177B2">
        <w:trPr>
          <w:trHeight w:val="432"/>
        </w:trPr>
        <w:tc>
          <w:tcPr>
            <w:tcW w:w="487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2.</w:t>
            </w:r>
          </w:p>
        </w:tc>
        <w:tc>
          <w:tcPr>
            <w:tcW w:w="9121" w:type="dxa"/>
            <w:gridSpan w:val="8"/>
            <w:shd w:val="clear" w:color="auto" w:fill="auto"/>
            <w:vAlign w:val="center"/>
          </w:tcPr>
          <w:p w:rsidR="00E177B2" w:rsidRPr="00E177B2" w:rsidRDefault="00E177B2" w:rsidP="00E17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000000"/>
                <w:sz w:val="20"/>
                <w:szCs w:val="20"/>
                <w:lang w:val="sr-Cyrl-BA"/>
              </w:rPr>
            </w:pPr>
            <w:proofErr w:type="spellStart"/>
            <w:r w:rsidRPr="00E177B2">
              <w:rPr>
                <w:rFonts w:eastAsia="Times New Roman"/>
                <w:color w:val="000000"/>
                <w:sz w:val="20"/>
                <w:szCs w:val="20"/>
              </w:rPr>
              <w:t>Михајловић</w:t>
            </w:r>
            <w:proofErr w:type="spellEnd"/>
            <w:r w:rsidRPr="00E177B2">
              <w:rPr>
                <w:rFonts w:eastAsia="Times New Roman"/>
                <w:color w:val="000000"/>
                <w:sz w:val="20"/>
                <w:szCs w:val="20"/>
              </w:rPr>
              <w:t>, А.</w:t>
            </w:r>
            <w:r w:rsidRPr="00E177B2">
              <w:rPr>
                <w:rFonts w:eastAsia="Times New Roman"/>
                <w:color w:val="000000"/>
                <w:sz w:val="20"/>
                <w:szCs w:val="20"/>
                <w:lang w:val="sr-Cyrl-BA"/>
              </w:rPr>
              <w:t xml:space="preserve"> и</w:t>
            </w:r>
            <w:r w:rsidRPr="00E177B2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177B2">
              <w:rPr>
                <w:rFonts w:eastAsia="Times New Roman"/>
                <w:color w:val="000000"/>
                <w:sz w:val="20"/>
                <w:szCs w:val="20"/>
              </w:rPr>
              <w:t>Голубовић</w:t>
            </w:r>
            <w:proofErr w:type="spellEnd"/>
            <w:r w:rsidRPr="00E177B2">
              <w:rPr>
                <w:rFonts w:eastAsia="Times New Roman"/>
                <w:color w:val="000000"/>
                <w:sz w:val="20"/>
                <w:szCs w:val="20"/>
              </w:rPr>
              <w:t>–</w:t>
            </w:r>
            <w:proofErr w:type="spellStart"/>
            <w:r w:rsidRPr="00E177B2">
              <w:rPr>
                <w:rFonts w:eastAsia="Times New Roman"/>
                <w:color w:val="000000"/>
                <w:sz w:val="20"/>
                <w:szCs w:val="20"/>
              </w:rPr>
              <w:t>Илић</w:t>
            </w:r>
            <w:proofErr w:type="spellEnd"/>
            <w:r w:rsidRPr="00E177B2">
              <w:rPr>
                <w:rFonts w:eastAsia="Times New Roman"/>
                <w:color w:val="000000"/>
                <w:sz w:val="20"/>
                <w:szCs w:val="20"/>
              </w:rPr>
              <w:t xml:space="preserve">, И. (2018): </w:t>
            </w:r>
            <w:proofErr w:type="spellStart"/>
            <w:r w:rsidRPr="00E177B2">
              <w:rPr>
                <w:rFonts w:eastAsia="Times New Roman"/>
                <w:color w:val="000000"/>
                <w:sz w:val="20"/>
                <w:szCs w:val="20"/>
              </w:rPr>
              <w:t>Могућности</w:t>
            </w:r>
            <w:proofErr w:type="spellEnd"/>
            <w:r w:rsidRPr="00E177B2">
              <w:rPr>
                <w:rFonts w:eastAsia="Times New Roman"/>
                <w:color w:val="000000"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E177B2">
              <w:rPr>
                <w:rFonts w:eastAsia="Times New Roman"/>
                <w:color w:val="000000"/>
                <w:sz w:val="20"/>
                <w:szCs w:val="20"/>
              </w:rPr>
              <w:t>корелације</w:t>
            </w:r>
            <w:proofErr w:type="spellEnd"/>
            <w:r w:rsidRPr="00E177B2">
              <w:rPr>
                <w:rFonts w:eastAsia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E177B2">
              <w:rPr>
                <w:rFonts w:eastAsia="Times New Roman"/>
                <w:color w:val="000000"/>
                <w:sz w:val="20"/>
                <w:szCs w:val="20"/>
              </w:rPr>
              <w:t>интеграције</w:t>
            </w:r>
            <w:proofErr w:type="spellEnd"/>
            <w:r w:rsidRPr="00E177B2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177B2">
              <w:rPr>
                <w:rFonts w:eastAsia="Times New Roman"/>
                <w:color w:val="000000"/>
                <w:sz w:val="20"/>
                <w:szCs w:val="20"/>
              </w:rPr>
              <w:t>садржаја</w:t>
            </w:r>
            <w:proofErr w:type="spellEnd"/>
            <w:r w:rsidRPr="00E177B2">
              <w:rPr>
                <w:rFonts w:eastAsia="Times New Roman"/>
                <w:color w:val="000000"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E177B2">
              <w:rPr>
                <w:rFonts w:eastAsia="Times New Roman"/>
                <w:color w:val="000000"/>
                <w:sz w:val="20"/>
                <w:szCs w:val="20"/>
              </w:rPr>
              <w:t>математике</w:t>
            </w:r>
            <w:proofErr w:type="spellEnd"/>
            <w:r w:rsidRPr="00E177B2">
              <w:rPr>
                <w:rFonts w:eastAsia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E177B2">
              <w:rPr>
                <w:rFonts w:eastAsia="Times New Roman"/>
                <w:color w:val="000000"/>
                <w:sz w:val="20"/>
                <w:szCs w:val="20"/>
              </w:rPr>
              <w:t>Света</w:t>
            </w:r>
            <w:proofErr w:type="spellEnd"/>
            <w:r w:rsidRPr="00E177B2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177B2">
              <w:rPr>
                <w:rFonts w:eastAsia="Times New Roman"/>
                <w:color w:val="000000"/>
                <w:sz w:val="20"/>
                <w:szCs w:val="20"/>
              </w:rPr>
              <w:t>око</w:t>
            </w:r>
            <w:proofErr w:type="spellEnd"/>
            <w:r w:rsidRPr="00E177B2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177B2">
              <w:rPr>
                <w:rFonts w:eastAsia="Times New Roman"/>
                <w:color w:val="000000"/>
                <w:sz w:val="20"/>
                <w:szCs w:val="20"/>
              </w:rPr>
              <w:t>нас</w:t>
            </w:r>
            <w:proofErr w:type="spellEnd"/>
            <w:r w:rsidRPr="00E177B2">
              <w:rPr>
                <w:rFonts w:eastAsia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E177B2">
              <w:rPr>
                <w:rFonts w:eastAsia="Times New Roman"/>
                <w:color w:val="000000"/>
                <w:sz w:val="20"/>
                <w:szCs w:val="20"/>
              </w:rPr>
              <w:t>Природе</w:t>
            </w:r>
            <w:proofErr w:type="spellEnd"/>
            <w:r w:rsidRPr="00E177B2">
              <w:rPr>
                <w:rFonts w:eastAsia="Times New Roman"/>
                <w:color w:val="000000"/>
                <w:sz w:val="20"/>
                <w:szCs w:val="20"/>
              </w:rPr>
              <w:t xml:space="preserve"> и</w:t>
            </w:r>
            <w:r w:rsidRPr="00E177B2">
              <w:rPr>
                <w:rFonts w:eastAsia="Times New Roman"/>
                <w:color w:val="000000"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E177B2">
              <w:rPr>
                <w:rFonts w:eastAsia="Times New Roman"/>
                <w:color w:val="000000"/>
                <w:sz w:val="20"/>
                <w:szCs w:val="20"/>
              </w:rPr>
              <w:t>друштва</w:t>
            </w:r>
            <w:proofErr w:type="spellEnd"/>
            <w:r w:rsidRPr="00E177B2">
              <w:rPr>
                <w:rFonts w:eastAsia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E177B2">
              <w:rPr>
                <w:rFonts w:eastAsia="Times New Roman"/>
                <w:color w:val="000000"/>
                <w:sz w:val="20"/>
                <w:szCs w:val="20"/>
              </w:rPr>
              <w:t>разредној</w:t>
            </w:r>
            <w:proofErr w:type="spellEnd"/>
            <w:r w:rsidRPr="00E177B2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177B2">
              <w:rPr>
                <w:rFonts w:eastAsia="Times New Roman"/>
                <w:color w:val="000000"/>
                <w:sz w:val="20"/>
                <w:szCs w:val="20"/>
              </w:rPr>
              <w:t>настави</w:t>
            </w:r>
            <w:proofErr w:type="spellEnd"/>
            <w:r w:rsidRPr="00E177B2">
              <w:rPr>
                <w:rFonts w:eastAsia="Times New Roman"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177B2">
              <w:rPr>
                <w:rFonts w:eastAsia="Times New Roman"/>
                <w:i/>
                <w:color w:val="000000"/>
                <w:sz w:val="20"/>
                <w:szCs w:val="20"/>
              </w:rPr>
              <w:t>Педагогијa</w:t>
            </w:r>
            <w:proofErr w:type="spellEnd"/>
            <w:r w:rsidRPr="00E177B2">
              <w:rPr>
                <w:rFonts w:eastAsia="Times New Roman"/>
                <w:color w:val="000000"/>
                <w:sz w:val="20"/>
                <w:szCs w:val="20"/>
              </w:rPr>
              <w:t>,</w:t>
            </w:r>
            <w:r w:rsidRPr="00E177B2">
              <w:rPr>
                <w:rFonts w:eastAsia="Times New Roman"/>
                <w:color w:val="000000"/>
                <w:sz w:val="20"/>
                <w:szCs w:val="20"/>
                <w:lang w:val="sr-Cyrl-BA"/>
              </w:rPr>
              <w:t xml:space="preserve"> Вол 73, Бр.</w:t>
            </w:r>
            <w:r w:rsidRPr="00E177B2">
              <w:rPr>
                <w:rFonts w:eastAsia="Times New Roman"/>
                <w:color w:val="000000"/>
                <w:sz w:val="20"/>
                <w:szCs w:val="20"/>
              </w:rPr>
              <w:t xml:space="preserve"> 1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(</w:t>
            </w: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рад је прихваћен за објављивање).</w:t>
            </w:r>
          </w:p>
        </w:tc>
        <w:tc>
          <w:tcPr>
            <w:tcW w:w="1300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Latn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M51</w:t>
            </w:r>
          </w:p>
        </w:tc>
      </w:tr>
      <w:tr w:rsidR="00E177B2" w:rsidRPr="00E177B2" w:rsidTr="00E177B2">
        <w:trPr>
          <w:trHeight w:val="336"/>
        </w:trPr>
        <w:tc>
          <w:tcPr>
            <w:tcW w:w="487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3</w:t>
            </w:r>
            <w:r w:rsidRPr="00E177B2">
              <w:rPr>
                <w:rFonts w:eastAsia="Times New Roman"/>
                <w:sz w:val="20"/>
                <w:szCs w:val="20"/>
                <w:lang w:eastAsia="sr-Latn-CS"/>
              </w:rPr>
              <w:t>.</w:t>
            </w:r>
          </w:p>
        </w:tc>
        <w:tc>
          <w:tcPr>
            <w:tcW w:w="9121" w:type="dxa"/>
            <w:gridSpan w:val="8"/>
            <w:shd w:val="clear" w:color="auto" w:fill="auto"/>
          </w:tcPr>
          <w:p w:rsidR="00E177B2" w:rsidRPr="00E177B2" w:rsidRDefault="00E177B2" w:rsidP="00E177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eastAsia="sr-Latn-CS"/>
              </w:rPr>
            </w:pPr>
            <w:r w:rsidRPr="00E177B2">
              <w:rPr>
                <w:sz w:val="20"/>
                <w:szCs w:val="20"/>
                <w:lang w:val="ru-RU" w:eastAsia="sr-Latn-CS"/>
              </w:rPr>
              <w:t>Kopas-Vukašinović, E.,</w:t>
            </w:r>
            <w:r w:rsidRPr="00E177B2">
              <w:rPr>
                <w:b/>
                <w:sz w:val="20"/>
                <w:szCs w:val="20"/>
                <w:lang w:val="ru-RU" w:eastAsia="sr-Latn-CS"/>
              </w:rPr>
              <w:t xml:space="preserve"> </w:t>
            </w:r>
            <w:r w:rsidRPr="00E177B2">
              <w:rPr>
                <w:rFonts w:eastAsia="Times New Roman"/>
                <w:b/>
                <w:sz w:val="20"/>
                <w:szCs w:val="20"/>
                <w:lang w:val="ru-RU" w:eastAsia="sr-Latn-CS"/>
              </w:rPr>
              <w:t>Golubović – Ilić, I</w:t>
            </w:r>
            <w:r w:rsidRPr="00E177B2">
              <w:rPr>
                <w:rFonts w:eastAsia="Times New Roman"/>
                <w:sz w:val="20"/>
                <w:szCs w:val="20"/>
                <w:lang w:val="ru-RU" w:eastAsia="sr-Latn-CS"/>
              </w:rPr>
              <w:t>., Cekić-Jovanović, O. (2017).</w:t>
            </w:r>
            <w:r w:rsidRPr="00E177B2">
              <w:rPr>
                <w:rFonts w:eastAsia="Times New Roman"/>
                <w:b/>
                <w:sz w:val="20"/>
                <w:szCs w:val="20"/>
                <w:lang w:val="ru-RU" w:eastAsia="sr-Latn-CS"/>
              </w:rPr>
              <w:t xml:space="preserve"> </w:t>
            </w:r>
            <w:r w:rsidRPr="00E177B2">
              <w:rPr>
                <w:rFonts w:eastAsia="Times New Roman"/>
                <w:sz w:val="20"/>
                <w:szCs w:val="20"/>
                <w:lang w:val="ru-RU" w:eastAsia="sr-Latn-CS"/>
              </w:rPr>
              <w:t>Project planning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of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joint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activities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as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possibility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for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improving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the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quality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of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International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University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cooperation</w:t>
            </w:r>
            <w:proofErr w:type="spellEnd"/>
            <w:r w:rsidRPr="00E177B2">
              <w:rPr>
                <w:rFonts w:eastAsia="Times New Roman"/>
                <w:b/>
                <w:sz w:val="20"/>
                <w:szCs w:val="20"/>
                <w:lang w:val="sr-Latn-CS" w:eastAsia="sr-Latn-CS"/>
              </w:rPr>
              <w:t xml:space="preserve">. 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In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Rutar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, S. (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edit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),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>Vidiki</w:t>
            </w:r>
            <w:proofErr w:type="spellEnd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 xml:space="preserve"> internacionalizacije in 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>kakovosti</w:t>
            </w:r>
            <w:proofErr w:type="spellEnd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 xml:space="preserve"> v 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>visokem</w:t>
            </w:r>
            <w:proofErr w:type="spellEnd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>šolstvu</w:t>
            </w:r>
            <w:proofErr w:type="spellEnd"/>
            <w:r w:rsidRPr="00E177B2">
              <w:rPr>
                <w:rFonts w:eastAsia="Times New Roman"/>
                <w:i/>
                <w:sz w:val="20"/>
                <w:szCs w:val="20"/>
                <w:lang w:val="sr-Cyrl-BA" w:eastAsia="sr-Latn-CS"/>
              </w:rPr>
              <w:t xml:space="preserve">,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pp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155-170</w:t>
            </w:r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>.</w:t>
            </w:r>
            <w:r w:rsidRPr="00E177B2">
              <w:rPr>
                <w:rFonts w:eastAsia="Times New Roman"/>
                <w:b/>
                <w:sz w:val="20"/>
                <w:szCs w:val="20"/>
                <w:lang w:val="ru-RU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Koper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: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University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of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Primorska.</w:t>
            </w:r>
          </w:p>
        </w:tc>
        <w:tc>
          <w:tcPr>
            <w:tcW w:w="1300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Latn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M14</w:t>
            </w:r>
          </w:p>
        </w:tc>
      </w:tr>
      <w:tr w:rsidR="00E177B2" w:rsidRPr="00E177B2" w:rsidTr="00E177B2">
        <w:trPr>
          <w:trHeight w:val="588"/>
        </w:trPr>
        <w:tc>
          <w:tcPr>
            <w:tcW w:w="487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4</w:t>
            </w:r>
            <w:r w:rsidRPr="00E177B2">
              <w:rPr>
                <w:rFonts w:eastAsia="Times New Roman"/>
                <w:sz w:val="20"/>
                <w:szCs w:val="20"/>
                <w:lang w:eastAsia="sr-Latn-CS"/>
              </w:rPr>
              <w:t>.</w:t>
            </w:r>
          </w:p>
        </w:tc>
        <w:tc>
          <w:tcPr>
            <w:tcW w:w="9121" w:type="dxa"/>
            <w:gridSpan w:val="8"/>
            <w:shd w:val="clear" w:color="auto" w:fill="auto"/>
            <w:vAlign w:val="center"/>
          </w:tcPr>
          <w:p w:rsidR="00E177B2" w:rsidRPr="00E177B2" w:rsidRDefault="00E177B2" w:rsidP="00E177B2">
            <w:pPr>
              <w:spacing w:before="100" w:beforeAutospacing="1"/>
              <w:jc w:val="both"/>
              <w:rPr>
                <w:rFonts w:eastAsia="Times New Roman"/>
                <w:sz w:val="20"/>
                <w:szCs w:val="20"/>
                <w:lang w:val="sr-Cyrl-BA"/>
              </w:rPr>
            </w:pPr>
            <w:r w:rsidRPr="00E177B2">
              <w:rPr>
                <w:sz w:val="20"/>
                <w:szCs w:val="20"/>
                <w:lang w:val="ru-RU"/>
              </w:rPr>
              <w:t>Kopas-Vukašinović, E.,</w:t>
            </w:r>
            <w:r w:rsidRPr="00E177B2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E177B2">
              <w:rPr>
                <w:rFonts w:eastAsia="Times New Roman"/>
                <w:b/>
                <w:sz w:val="20"/>
                <w:szCs w:val="20"/>
                <w:lang w:val="ru-RU"/>
              </w:rPr>
              <w:t xml:space="preserve">Golubović – Ilić, I. </w:t>
            </w:r>
            <w:r w:rsidRPr="00E177B2">
              <w:rPr>
                <w:rFonts w:eastAsia="Times New Roman"/>
                <w:sz w:val="20"/>
                <w:szCs w:val="20"/>
                <w:lang w:val="ru-RU"/>
              </w:rPr>
              <w:t>(2016).</w:t>
            </w:r>
            <w:r w:rsidRPr="00E177B2">
              <w:rPr>
                <w:rFonts w:eastAsia="Times New Roman"/>
                <w:b/>
                <w:sz w:val="20"/>
                <w:szCs w:val="20"/>
                <w:lang w:val="ru-RU"/>
              </w:rPr>
              <w:t xml:space="preserve"> </w:t>
            </w:r>
            <w:r w:rsidRPr="00E177B2">
              <w:rPr>
                <w:rFonts w:eastAsia="Times New Roman"/>
                <w:sz w:val="20"/>
                <w:szCs w:val="20"/>
              </w:rPr>
              <w:t xml:space="preserve">Attitudes of students about the effects of ambient teaching. In </w:t>
            </w:r>
            <w:proofErr w:type="spellStart"/>
            <w:r w:rsidRPr="00E177B2">
              <w:rPr>
                <w:rFonts w:eastAsia="Times New Roman"/>
                <w:sz w:val="20"/>
                <w:szCs w:val="20"/>
              </w:rPr>
              <w:t>Bratož</w:t>
            </w:r>
            <w:proofErr w:type="spellEnd"/>
            <w:r w:rsidRPr="00E177B2">
              <w:rPr>
                <w:rFonts w:eastAsia="Times New Roman"/>
                <w:sz w:val="20"/>
                <w:szCs w:val="20"/>
              </w:rPr>
              <w:t>, S. (edit),</w:t>
            </w:r>
            <w:r w:rsidRPr="00E177B2">
              <w:rPr>
                <w:rFonts w:eastAsia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</w:rPr>
              <w:t>Razsežnosti</w:t>
            </w:r>
            <w:proofErr w:type="spellEnd"/>
            <w:r w:rsidRPr="00E177B2">
              <w:rPr>
                <w:rFonts w:eastAsia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</w:rPr>
              <w:t>sodobnih</w:t>
            </w:r>
            <w:proofErr w:type="spellEnd"/>
            <w:r w:rsidRPr="00E177B2">
              <w:rPr>
                <w:rFonts w:eastAsia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</w:rPr>
              <w:t>učnih</w:t>
            </w:r>
            <w:proofErr w:type="spellEnd"/>
            <w:r w:rsidRPr="00E177B2">
              <w:rPr>
                <w:rFonts w:eastAsia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</w:rPr>
              <w:t>okolij</w:t>
            </w:r>
            <w:proofErr w:type="spellEnd"/>
            <w:r w:rsidRPr="00E177B2">
              <w:rPr>
                <w:rFonts w:eastAsia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E177B2">
              <w:rPr>
                <w:rFonts w:eastAsia="Times New Roman"/>
                <w:sz w:val="20"/>
                <w:szCs w:val="20"/>
              </w:rPr>
              <w:t>pp</w:t>
            </w:r>
            <w:proofErr w:type="spellEnd"/>
            <w:r w:rsidRPr="00E177B2">
              <w:rPr>
                <w:rFonts w:eastAsia="Times New Roman"/>
                <w:sz w:val="20"/>
                <w:szCs w:val="20"/>
              </w:rPr>
              <w:t xml:space="preserve"> 253-265</w:t>
            </w:r>
            <w:r w:rsidRPr="00E177B2">
              <w:rPr>
                <w:rFonts w:eastAsia="Times New Roman"/>
                <w:i/>
                <w:sz w:val="20"/>
                <w:szCs w:val="20"/>
              </w:rPr>
              <w:t>.</w:t>
            </w:r>
            <w:r w:rsidRPr="00E177B2">
              <w:rPr>
                <w:rFonts w:eastAsia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</w:rPr>
              <w:t>Koper</w:t>
            </w:r>
            <w:proofErr w:type="spellEnd"/>
            <w:r w:rsidRPr="00E177B2">
              <w:rPr>
                <w:rFonts w:eastAsia="Times New Roman"/>
                <w:sz w:val="20"/>
                <w:szCs w:val="20"/>
              </w:rPr>
              <w:t xml:space="preserve">: University of </w:t>
            </w:r>
            <w:proofErr w:type="spellStart"/>
            <w:r w:rsidRPr="00E177B2">
              <w:rPr>
                <w:rFonts w:eastAsia="Times New Roman"/>
                <w:sz w:val="20"/>
                <w:szCs w:val="20"/>
              </w:rPr>
              <w:t>Primorska</w:t>
            </w:r>
            <w:proofErr w:type="spellEnd"/>
            <w:r w:rsidRPr="00E177B2">
              <w:rPr>
                <w:rFonts w:eastAsia="Times New Roman"/>
                <w:sz w:val="20"/>
                <w:szCs w:val="20"/>
              </w:rPr>
              <w:t>, 253 – 265</w:t>
            </w:r>
            <w:r w:rsidRPr="00E177B2">
              <w:rPr>
                <w:rFonts w:eastAsia="Times New Roman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1300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Latn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М 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14</w:t>
            </w:r>
          </w:p>
        </w:tc>
      </w:tr>
      <w:tr w:rsidR="00E177B2" w:rsidRPr="00E177B2" w:rsidTr="00E177B2">
        <w:trPr>
          <w:trHeight w:val="399"/>
        </w:trPr>
        <w:tc>
          <w:tcPr>
            <w:tcW w:w="487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5</w:t>
            </w: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.</w:t>
            </w:r>
          </w:p>
        </w:tc>
        <w:tc>
          <w:tcPr>
            <w:tcW w:w="9121" w:type="dxa"/>
            <w:gridSpan w:val="8"/>
            <w:shd w:val="clear" w:color="auto" w:fill="auto"/>
            <w:vAlign w:val="center"/>
          </w:tcPr>
          <w:p w:rsidR="00E177B2" w:rsidRPr="00E177B2" w:rsidRDefault="00E177B2" w:rsidP="00E177B2">
            <w:pPr>
              <w:jc w:val="both"/>
              <w:rPr>
                <w:rFonts w:eastAsia="Times New Roman"/>
                <w:sz w:val="20"/>
                <w:szCs w:val="20"/>
                <w:lang w:val="sr-Cyrl-BA" w:eastAsia="sr-Latn-CS"/>
              </w:rPr>
            </w:pP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Cirkovic-Miladinovic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, I.,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Golubovic-Ilic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, I. (2015):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Inovating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english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teaching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and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learning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of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Univrsity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students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´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writing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skills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by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using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new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technologies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and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CALL (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Computer-Assisted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Language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Learning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)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principles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, </w:t>
            </w:r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 xml:space="preserve">INTED2015, 9th 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>International</w:t>
            </w:r>
            <w:proofErr w:type="spellEnd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>Technology</w:t>
            </w:r>
            <w:proofErr w:type="spellEnd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 xml:space="preserve">, 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>Education</w:t>
            </w:r>
            <w:proofErr w:type="spellEnd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>and</w:t>
            </w:r>
            <w:proofErr w:type="spellEnd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>Development</w:t>
            </w:r>
            <w:proofErr w:type="spellEnd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>Conference</w:t>
            </w:r>
            <w:proofErr w:type="spellEnd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>,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pp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. 6257-6266.</w:t>
            </w: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 xml:space="preserve"> 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Madrid (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Spain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): IATED</w:t>
            </w: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.</w:t>
            </w:r>
          </w:p>
        </w:tc>
        <w:tc>
          <w:tcPr>
            <w:tcW w:w="1300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М 33</w:t>
            </w:r>
          </w:p>
        </w:tc>
      </w:tr>
      <w:tr w:rsidR="00E177B2" w:rsidRPr="00E177B2" w:rsidTr="00E177B2">
        <w:trPr>
          <w:trHeight w:val="399"/>
        </w:trPr>
        <w:tc>
          <w:tcPr>
            <w:tcW w:w="487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6</w:t>
            </w: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.</w:t>
            </w:r>
          </w:p>
        </w:tc>
        <w:tc>
          <w:tcPr>
            <w:tcW w:w="9121" w:type="dxa"/>
            <w:gridSpan w:val="8"/>
            <w:shd w:val="clear" w:color="auto" w:fill="auto"/>
            <w:vAlign w:val="center"/>
          </w:tcPr>
          <w:p w:rsidR="00E177B2" w:rsidRPr="00E177B2" w:rsidRDefault="00E177B2" w:rsidP="00E177B2">
            <w:pPr>
              <w:jc w:val="both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Цекић-Јовановић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, О., </w:t>
            </w:r>
            <w:proofErr w:type="spellStart"/>
            <w:r w:rsidRPr="00E177B2">
              <w:rPr>
                <w:rFonts w:eastAsia="Times New Roman"/>
                <w:b/>
                <w:sz w:val="20"/>
                <w:szCs w:val="20"/>
                <w:lang w:val="sr-Latn-CS" w:eastAsia="sr-Latn-CS"/>
              </w:rPr>
              <w:t>Голубовић-Илић</w:t>
            </w:r>
            <w:proofErr w:type="spellEnd"/>
            <w:r w:rsidRPr="00E177B2">
              <w:rPr>
                <w:rFonts w:eastAsia="Times New Roman"/>
                <w:b/>
                <w:sz w:val="20"/>
                <w:szCs w:val="20"/>
                <w:lang w:val="sr-Latn-CS" w:eastAsia="sr-Latn-CS"/>
              </w:rPr>
              <w:t>, И.</w:t>
            </w:r>
            <w:r w:rsidRPr="00E177B2">
              <w:rPr>
                <w:rFonts w:eastAsia="Times New Roman"/>
                <w:b/>
                <w:sz w:val="20"/>
                <w:szCs w:val="20"/>
                <w:lang w:val="sr-Cyrl-CS" w:eastAsia="sr-Latn-CS"/>
              </w:rPr>
              <w:t>,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Јаковљевић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, А.</w:t>
            </w: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 (2014): Методички поступци за реализацију уводног дела часа,</w:t>
            </w:r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>Педагогиј</w:t>
            </w:r>
            <w:proofErr w:type="spellEnd"/>
            <w:r w:rsidRPr="00E177B2">
              <w:rPr>
                <w:rFonts w:eastAsia="Times New Roman"/>
                <w:i/>
                <w:sz w:val="20"/>
                <w:szCs w:val="20"/>
                <w:lang w:val="sr-Cyrl-CS" w:eastAsia="sr-Latn-CS"/>
              </w:rPr>
              <w:t xml:space="preserve">а, </w:t>
            </w: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В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ол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. 69, Бр. 1 (82 – 96). </w:t>
            </w:r>
          </w:p>
        </w:tc>
        <w:tc>
          <w:tcPr>
            <w:tcW w:w="1300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М 51</w:t>
            </w:r>
          </w:p>
        </w:tc>
      </w:tr>
      <w:tr w:rsidR="00E177B2" w:rsidRPr="00E177B2" w:rsidTr="00E177B2">
        <w:trPr>
          <w:trHeight w:val="399"/>
        </w:trPr>
        <w:tc>
          <w:tcPr>
            <w:tcW w:w="487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7</w:t>
            </w: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.</w:t>
            </w:r>
          </w:p>
        </w:tc>
        <w:tc>
          <w:tcPr>
            <w:tcW w:w="9121" w:type="dxa"/>
            <w:gridSpan w:val="8"/>
            <w:shd w:val="clear" w:color="auto" w:fill="auto"/>
            <w:vAlign w:val="center"/>
          </w:tcPr>
          <w:p w:rsidR="00E177B2" w:rsidRPr="00E177B2" w:rsidRDefault="00E177B2" w:rsidP="00E177B2">
            <w:pPr>
              <w:jc w:val="both"/>
              <w:rPr>
                <w:rFonts w:eastAsia="Times New Roman"/>
                <w:sz w:val="20"/>
                <w:szCs w:val="20"/>
                <w:lang w:val="sr-Cyrl-BA" w:eastAsia="sr-Latn-CS"/>
              </w:rPr>
            </w:pP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Цекић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–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Јовановић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, О.,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Јаковљевић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, А.,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Голубовић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–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Илић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, И. (2013).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Значај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и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ефекти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примене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Power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Point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презентација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у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настави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–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ставови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учитеља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, 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>Педагогија</w:t>
            </w:r>
            <w:proofErr w:type="spellEnd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 xml:space="preserve">, </w:t>
            </w: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В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ол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. 68, </w:t>
            </w: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Б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р.1 </w:t>
            </w: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 xml:space="preserve"> (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102 – 110</w:t>
            </w: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).</w:t>
            </w:r>
          </w:p>
        </w:tc>
        <w:tc>
          <w:tcPr>
            <w:tcW w:w="1300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Latn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M 51</w:t>
            </w:r>
          </w:p>
        </w:tc>
      </w:tr>
      <w:tr w:rsidR="00E177B2" w:rsidRPr="00E177B2" w:rsidTr="00E177B2">
        <w:trPr>
          <w:trHeight w:val="399"/>
        </w:trPr>
        <w:tc>
          <w:tcPr>
            <w:tcW w:w="487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8</w:t>
            </w: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.</w:t>
            </w:r>
          </w:p>
        </w:tc>
        <w:tc>
          <w:tcPr>
            <w:tcW w:w="9121" w:type="dxa"/>
            <w:gridSpan w:val="8"/>
            <w:shd w:val="clear" w:color="auto" w:fill="auto"/>
            <w:vAlign w:val="center"/>
          </w:tcPr>
          <w:p w:rsidR="00E177B2" w:rsidRPr="00E177B2" w:rsidRDefault="00E177B2" w:rsidP="00E177B2">
            <w:pPr>
              <w:jc w:val="both"/>
              <w:rPr>
                <w:rFonts w:eastAsia="Times New Roman"/>
                <w:sz w:val="20"/>
                <w:szCs w:val="20"/>
                <w:lang w:val="sr-Latn-CS" w:eastAsia="sr-Latn-CS"/>
              </w:rPr>
            </w:pP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Ристановић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, Д.,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Голубовић-Илић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, И.&amp;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Цекић-Јовановић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, О. (2012).</w:t>
            </w: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 Културни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дивезитет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 као компонента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курикулума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 природе и друштва, </w:t>
            </w:r>
            <w:r w:rsidRPr="00E177B2">
              <w:rPr>
                <w:rFonts w:eastAsia="Times New Roman"/>
                <w:i/>
                <w:sz w:val="20"/>
                <w:szCs w:val="20"/>
                <w:lang w:val="sr-Cyrl-CS" w:eastAsia="sr-Latn-CS"/>
              </w:rPr>
              <w:t>Настава и васпитање</w:t>
            </w: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,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Вол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. 61, Бр.3, 416 – 431</w:t>
            </w:r>
          </w:p>
        </w:tc>
        <w:tc>
          <w:tcPr>
            <w:tcW w:w="1300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Latn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M 24</w:t>
            </w:r>
          </w:p>
        </w:tc>
      </w:tr>
      <w:tr w:rsidR="00E177B2" w:rsidRPr="00E177B2" w:rsidTr="00E177B2">
        <w:trPr>
          <w:trHeight w:val="649"/>
        </w:trPr>
        <w:tc>
          <w:tcPr>
            <w:tcW w:w="487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9</w:t>
            </w: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.</w:t>
            </w:r>
          </w:p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 </w:t>
            </w:r>
          </w:p>
        </w:tc>
        <w:tc>
          <w:tcPr>
            <w:tcW w:w="9121" w:type="dxa"/>
            <w:gridSpan w:val="8"/>
            <w:shd w:val="clear" w:color="auto" w:fill="auto"/>
          </w:tcPr>
          <w:p w:rsidR="00E177B2" w:rsidRPr="00E177B2" w:rsidRDefault="00E177B2" w:rsidP="00E177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val="sr-Cyrl-BA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ru-RU" w:eastAsia="sr-Latn-CS"/>
              </w:rPr>
              <w:t xml:space="preserve">Golubović – Ilić, I. &amp; Cekić- Jovanović, O. (2011).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tr-TR"/>
              </w:rPr>
              <w:t>Modernizing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tr-TR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tr-TR"/>
              </w:rPr>
              <w:t>science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tr-TR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tr-TR"/>
              </w:rPr>
              <w:t>lessons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tr-TR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tr-TR"/>
              </w:rPr>
              <w:t>by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tr-TR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tr-TR"/>
              </w:rPr>
              <w:t>using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tr-TR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tr-TR"/>
              </w:rPr>
              <w:t>the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tr-TR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tr-TR"/>
              </w:rPr>
              <w:t>scientific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tr-TR"/>
              </w:rPr>
              <w:t xml:space="preserve"> (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tr-TR"/>
              </w:rPr>
              <w:t>inquiry-based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tr-TR"/>
              </w:rPr>
              <w:t xml:space="preserve">)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tr-TR"/>
              </w:rPr>
              <w:t>method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tr-TR"/>
              </w:rPr>
              <w:t xml:space="preserve">, 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  <w:lang w:val="sr-Latn-CS" w:eastAsia="tr-TR"/>
              </w:rPr>
              <w:t>International</w:t>
            </w:r>
            <w:proofErr w:type="spellEnd"/>
            <w:r w:rsidRPr="00E177B2">
              <w:rPr>
                <w:rFonts w:eastAsia="Times New Roman"/>
                <w:i/>
                <w:sz w:val="20"/>
                <w:szCs w:val="20"/>
                <w:lang w:val="sr-Latn-CS" w:eastAsia="tr-TR"/>
              </w:rPr>
              <w:t xml:space="preserve"> 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  <w:lang w:val="sr-Latn-CS" w:eastAsia="tr-TR"/>
              </w:rPr>
              <w:t>Scientific</w:t>
            </w:r>
            <w:proofErr w:type="spellEnd"/>
            <w:r w:rsidRPr="00E177B2">
              <w:rPr>
                <w:rFonts w:eastAsia="Times New Roman"/>
                <w:i/>
                <w:sz w:val="20"/>
                <w:szCs w:val="20"/>
                <w:lang w:val="sr-Latn-CS" w:eastAsia="tr-TR"/>
              </w:rPr>
              <w:t xml:space="preserve"> 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  <w:lang w:val="sr-Latn-CS" w:eastAsia="tr-TR"/>
              </w:rPr>
              <w:t>Symposium</w:t>
            </w:r>
            <w:proofErr w:type="spellEnd"/>
            <w:r w:rsidRPr="00E177B2">
              <w:rPr>
                <w:rFonts w:eastAsia="Times New Roman"/>
                <w:i/>
                <w:sz w:val="20"/>
                <w:szCs w:val="20"/>
                <w:lang w:val="sr-Latn-CS" w:eastAsia="tr-TR"/>
              </w:rPr>
              <w:t xml:space="preserve"> – 65 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  <w:lang w:val="sr-Latn-CS" w:eastAsia="tr-TR"/>
              </w:rPr>
              <w:t>years</w:t>
            </w:r>
            <w:proofErr w:type="spellEnd"/>
            <w:r w:rsidRPr="00E177B2">
              <w:rPr>
                <w:rFonts w:eastAsia="Times New Roman"/>
                <w:i/>
                <w:sz w:val="20"/>
                <w:szCs w:val="20"/>
                <w:lang w:val="sr-Latn-CS" w:eastAsia="tr-TR"/>
              </w:rPr>
              <w:t xml:space="preserve"> 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  <w:lang w:val="sr-Latn-CS" w:eastAsia="tr-TR"/>
              </w:rPr>
              <w:t>jubilee</w:t>
            </w:r>
            <w:proofErr w:type="spellEnd"/>
            <w:r w:rsidRPr="00E177B2">
              <w:rPr>
                <w:rFonts w:eastAsia="Times New Roman"/>
                <w:i/>
                <w:sz w:val="20"/>
                <w:szCs w:val="20"/>
                <w:lang w:val="sr-Latn-CS" w:eastAsia="tr-TR"/>
              </w:rPr>
              <w:t xml:space="preserve"> Institute 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  <w:lang w:val="sr-Latn-CS" w:eastAsia="tr-TR"/>
              </w:rPr>
              <w:t>of</w:t>
            </w:r>
            <w:proofErr w:type="spellEnd"/>
            <w:r w:rsidRPr="00E177B2">
              <w:rPr>
                <w:rFonts w:eastAsia="Times New Roman"/>
                <w:i/>
                <w:sz w:val="20"/>
                <w:szCs w:val="20"/>
                <w:lang w:val="sr-Latn-CS" w:eastAsia="tr-TR"/>
              </w:rPr>
              <w:t xml:space="preserve"> 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  <w:lang w:val="sr-Latn-CS" w:eastAsia="tr-TR"/>
              </w:rPr>
              <w:t>Pedagogy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tr-TR"/>
              </w:rPr>
              <w:t>. Ohrid: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Institute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for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pedagogy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,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Faculty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of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philosophy</w:t>
            </w:r>
            <w:proofErr w:type="spellEnd"/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.</w:t>
            </w:r>
          </w:p>
        </w:tc>
        <w:tc>
          <w:tcPr>
            <w:tcW w:w="1300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Latn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M33</w:t>
            </w:r>
          </w:p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BA" w:eastAsia="sr-Latn-CS"/>
              </w:rPr>
            </w:pPr>
          </w:p>
        </w:tc>
      </w:tr>
      <w:tr w:rsidR="00E177B2" w:rsidRPr="00E177B2" w:rsidTr="00E177B2">
        <w:trPr>
          <w:trHeight w:val="375"/>
        </w:trPr>
        <w:tc>
          <w:tcPr>
            <w:tcW w:w="487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eastAsia="sr-Latn-CS"/>
              </w:rPr>
              <w:t>10</w:t>
            </w: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.</w:t>
            </w:r>
          </w:p>
        </w:tc>
        <w:tc>
          <w:tcPr>
            <w:tcW w:w="9121" w:type="dxa"/>
            <w:gridSpan w:val="8"/>
            <w:shd w:val="clear" w:color="auto" w:fill="auto"/>
          </w:tcPr>
          <w:p w:rsidR="00E177B2" w:rsidRPr="00E177B2" w:rsidRDefault="00E177B2" w:rsidP="00E177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val="ru-RU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ru-RU" w:eastAsia="sr-Latn-CS"/>
              </w:rPr>
              <w:t xml:space="preserve">Голубовић – Илић, И. (2011). </w:t>
            </w: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Ставови и мишљења ученика о примени лабораторијско-експерименталне методе на часовима природе и друштва, </w:t>
            </w:r>
            <w:proofErr w:type="spellStart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>Педагогија</w:t>
            </w:r>
            <w:proofErr w:type="spellEnd"/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 xml:space="preserve">, </w:t>
            </w:r>
            <w:r w:rsidRPr="00E177B2">
              <w:rPr>
                <w:rFonts w:eastAsia="Times New Roman"/>
                <w:i/>
                <w:sz w:val="20"/>
                <w:szCs w:val="20"/>
                <w:lang w:val="sr-Cyrl-BA" w:eastAsia="sr-Latn-CS"/>
              </w:rPr>
              <w:t xml:space="preserve">Вол. 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66, </w:t>
            </w: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 xml:space="preserve">Бр. 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4 </w:t>
            </w: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(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674 – 685</w:t>
            </w: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)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.</w:t>
            </w:r>
          </w:p>
        </w:tc>
        <w:tc>
          <w:tcPr>
            <w:tcW w:w="1300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Latn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M 51</w:t>
            </w:r>
          </w:p>
        </w:tc>
      </w:tr>
      <w:tr w:rsidR="00E177B2" w:rsidRPr="00E177B2" w:rsidTr="00E177B2">
        <w:trPr>
          <w:trHeight w:val="399"/>
        </w:trPr>
        <w:tc>
          <w:tcPr>
            <w:tcW w:w="10908" w:type="dxa"/>
            <w:gridSpan w:val="10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b/>
                <w:sz w:val="20"/>
                <w:szCs w:val="20"/>
                <w:lang w:val="sr-Cyrl-CS" w:eastAsia="sr-Latn-CS"/>
              </w:rPr>
              <w:t>Збирни подаци научне активност наставника</w:t>
            </w:r>
          </w:p>
        </w:tc>
      </w:tr>
      <w:tr w:rsidR="00E177B2" w:rsidRPr="00E177B2" w:rsidTr="00E177B2">
        <w:trPr>
          <w:trHeight w:val="359"/>
        </w:trPr>
        <w:tc>
          <w:tcPr>
            <w:tcW w:w="4623" w:type="dxa"/>
            <w:gridSpan w:val="5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Укупан број цитата, без аутоцитата</w:t>
            </w:r>
          </w:p>
        </w:tc>
        <w:tc>
          <w:tcPr>
            <w:tcW w:w="6285" w:type="dxa"/>
            <w:gridSpan w:val="5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</w:p>
        </w:tc>
      </w:tr>
      <w:tr w:rsidR="00E177B2" w:rsidRPr="00E177B2" w:rsidTr="00E177B2">
        <w:trPr>
          <w:trHeight w:val="265"/>
        </w:trPr>
        <w:tc>
          <w:tcPr>
            <w:tcW w:w="4623" w:type="dxa"/>
            <w:gridSpan w:val="5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Укупан број радова са SCI (или SSCI) листе</w:t>
            </w:r>
          </w:p>
        </w:tc>
        <w:tc>
          <w:tcPr>
            <w:tcW w:w="6285" w:type="dxa"/>
            <w:gridSpan w:val="5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Latn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/</w:t>
            </w:r>
          </w:p>
        </w:tc>
      </w:tr>
      <w:tr w:rsidR="00E177B2" w:rsidRPr="00E177B2" w:rsidTr="00E177B2">
        <w:trPr>
          <w:trHeight w:val="270"/>
        </w:trPr>
        <w:tc>
          <w:tcPr>
            <w:tcW w:w="4623" w:type="dxa"/>
            <w:gridSpan w:val="5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Тренутно учешће на пројектима</w:t>
            </w:r>
          </w:p>
        </w:tc>
        <w:tc>
          <w:tcPr>
            <w:tcW w:w="1158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Домаћи</w:t>
            </w:r>
          </w:p>
        </w:tc>
        <w:tc>
          <w:tcPr>
            <w:tcW w:w="5127" w:type="dxa"/>
            <w:gridSpan w:val="4"/>
            <w:vAlign w:val="center"/>
          </w:tcPr>
          <w:p w:rsidR="00E177B2" w:rsidRPr="00E177B2" w:rsidRDefault="00E177B2" w:rsidP="00E177B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E177B2">
              <w:rPr>
                <w:rFonts w:eastAsia="Times New Roman"/>
                <w:color w:val="000000"/>
                <w:sz w:val="20"/>
                <w:szCs w:val="20"/>
                <w:lang w:val="sr-Cyrl-CS"/>
              </w:rPr>
              <w:t>Међународни:</w:t>
            </w:r>
            <w:r w:rsidRPr="00E177B2">
              <w:rPr>
                <w:rFonts w:ascii="Calibri" w:eastAsia="Times New Roman" w:hAnsi="Calibri"/>
                <w:color w:val="000000"/>
              </w:rPr>
              <w:t xml:space="preserve"> </w:t>
            </w:r>
            <w:r w:rsidRPr="00E177B2">
              <w:rPr>
                <w:rFonts w:eastAsia="Times New Roman"/>
                <w:color w:val="000000"/>
                <w:sz w:val="20"/>
                <w:szCs w:val="20"/>
              </w:rPr>
              <w:t xml:space="preserve">538992-LLP-1-2013-1-RS-COMENIUS-CMP </w:t>
            </w:r>
          </w:p>
          <w:p w:rsidR="00E177B2" w:rsidRPr="00E177B2" w:rsidRDefault="00E177B2" w:rsidP="00E177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val="sr-Latn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 xml:space="preserve">Копер </w:t>
            </w:r>
            <w:r w:rsidRPr="00E177B2">
              <w:rPr>
                <w:rFonts w:eastAsia="Times New Roman"/>
                <w:i/>
                <w:sz w:val="20"/>
                <w:szCs w:val="20"/>
                <w:lang w:val="sr-Cyrl-BA" w:eastAsia="sr-Latn-CS"/>
              </w:rPr>
              <w:t xml:space="preserve"> </w:t>
            </w: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(2017-2019).</w:t>
            </w:r>
          </w:p>
        </w:tc>
      </w:tr>
      <w:tr w:rsidR="00E177B2" w:rsidRPr="00E177B2" w:rsidTr="00E177B2">
        <w:trPr>
          <w:trHeight w:val="233"/>
        </w:trPr>
        <w:tc>
          <w:tcPr>
            <w:tcW w:w="4623" w:type="dxa"/>
            <w:gridSpan w:val="5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Усавршавања </w:t>
            </w:r>
          </w:p>
        </w:tc>
        <w:tc>
          <w:tcPr>
            <w:tcW w:w="6285" w:type="dxa"/>
            <w:gridSpan w:val="5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/</w:t>
            </w:r>
          </w:p>
        </w:tc>
      </w:tr>
      <w:tr w:rsidR="00E177B2" w:rsidRPr="00E177B2" w:rsidTr="00E177B2">
        <w:trPr>
          <w:trHeight w:val="266"/>
        </w:trPr>
        <w:tc>
          <w:tcPr>
            <w:tcW w:w="10908" w:type="dxa"/>
            <w:gridSpan w:val="10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Максимална дужине не сме бити већа од  1 странице А4</w:t>
            </w:r>
          </w:p>
        </w:tc>
      </w:tr>
    </w:tbl>
    <w:p w:rsidR="00A276D6" w:rsidRPr="006301B4" w:rsidRDefault="00A276D6" w:rsidP="006301B4"/>
    <w:sectPr w:rsidR="00A276D6" w:rsidRPr="006301B4" w:rsidSect="00E177B2">
      <w:pgSz w:w="11907" w:h="16840" w:code="9"/>
      <w:pgMar w:top="540" w:right="477" w:bottom="1170" w:left="5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503488"/>
    <w:multiLevelType w:val="hybridMultilevel"/>
    <w:tmpl w:val="99526928"/>
    <w:lvl w:ilvl="0" w:tplc="8AAEA8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7B"/>
    <w:rsid w:val="000038D1"/>
    <w:rsid w:val="00012FE9"/>
    <w:rsid w:val="00054248"/>
    <w:rsid w:val="00057CBA"/>
    <w:rsid w:val="000B07E0"/>
    <w:rsid w:val="001A7F6E"/>
    <w:rsid w:val="001C7EAA"/>
    <w:rsid w:val="001D0AF0"/>
    <w:rsid w:val="00222D28"/>
    <w:rsid w:val="003251CE"/>
    <w:rsid w:val="003510E9"/>
    <w:rsid w:val="003E7C7B"/>
    <w:rsid w:val="00407EEA"/>
    <w:rsid w:val="004606CC"/>
    <w:rsid w:val="004813DB"/>
    <w:rsid w:val="004C04E0"/>
    <w:rsid w:val="00540F5C"/>
    <w:rsid w:val="00553DE7"/>
    <w:rsid w:val="006301B4"/>
    <w:rsid w:val="006C5E5E"/>
    <w:rsid w:val="007F72C1"/>
    <w:rsid w:val="0080633D"/>
    <w:rsid w:val="009915FF"/>
    <w:rsid w:val="009C71D2"/>
    <w:rsid w:val="009F1150"/>
    <w:rsid w:val="00A276D6"/>
    <w:rsid w:val="00BE606F"/>
    <w:rsid w:val="00DE242E"/>
    <w:rsid w:val="00E1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74EAE25-E240-4E32-ADE2-FEE8D1A1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7CBA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6301B4"/>
    <w:pPr>
      <w:widowControl w:val="0"/>
      <w:autoSpaceDE w:val="0"/>
      <w:autoSpaceDN w:val="0"/>
      <w:adjustRightInd w:val="0"/>
      <w:outlineLvl w:val="0"/>
    </w:pPr>
    <w:rPr>
      <w:szCs w:val="22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038D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633D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301B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</vt:lpstr>
    </vt:vector>
  </TitlesOfParts>
  <Company>FPNJA</Company>
  <LinksUpToDate>false</LinksUpToDate>
  <CharactersWithSpaces>3443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</dc:title>
  <dc:creator>PSF</dc:creator>
  <cp:lastModifiedBy>Windows User</cp:lastModifiedBy>
  <cp:revision>9</cp:revision>
  <dcterms:created xsi:type="dcterms:W3CDTF">2015-04-03T20:08:00Z</dcterms:created>
  <dcterms:modified xsi:type="dcterms:W3CDTF">2018-04-25T12:17:00Z</dcterms:modified>
</cp:coreProperties>
</file>